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548"/>
        <w:gridCol w:w="3240"/>
        <w:gridCol w:w="2959"/>
        <w:gridCol w:w="2053"/>
        <w:gridCol w:w="3180"/>
      </w:tblGrid>
      <w:tr w:rsidR="00681AB1" w:rsidRPr="00FC05EB" w:rsidTr="008E1CDB">
        <w:trPr>
          <w:trHeight w:val="422"/>
        </w:trPr>
        <w:tc>
          <w:tcPr>
            <w:tcW w:w="12980" w:type="dxa"/>
            <w:gridSpan w:val="5"/>
            <w:tcBorders>
              <w:bottom w:val="nil"/>
            </w:tcBorders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5CD8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</w:t>
            </w: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245CD8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 İSTANBUL İL MİLLİ EĞİTİM MÜDÜRLÜĞÜ STRATEJİ GELİŞTİRME BÖLÜMÜ                                  </w:t>
            </w:r>
          </w:p>
        </w:tc>
      </w:tr>
      <w:tr w:rsidR="00681AB1" w:rsidRPr="00FC05EB" w:rsidTr="008E1CDB">
        <w:trPr>
          <w:trHeight w:val="286"/>
        </w:trPr>
        <w:tc>
          <w:tcPr>
            <w:tcW w:w="12980" w:type="dxa"/>
            <w:gridSpan w:val="5"/>
            <w:tcBorders>
              <w:top w:val="nil"/>
            </w:tcBorders>
            <w:vAlign w:val="center"/>
          </w:tcPr>
          <w:p w:rsidR="00681AB1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5CD8">
              <w:rPr>
                <w:b/>
                <w:bCs/>
                <w:color w:val="000000"/>
                <w:sz w:val="24"/>
                <w:szCs w:val="24"/>
                <w:lang w:eastAsia="tr-TR"/>
              </w:rPr>
              <w:t>2014-2015 EĞİTİM ÖĞRETİM YILI DEĞERLER EĞİTİMİ ÇALIŞMALARI AYLIK KONU VE KAVRAMLAR LİSTESİ</w:t>
            </w:r>
          </w:p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</w:tr>
      <w:tr w:rsidR="00681AB1" w:rsidRPr="00FC05EB" w:rsidTr="008E1CDB">
        <w:trPr>
          <w:trHeight w:val="405"/>
        </w:trPr>
        <w:tc>
          <w:tcPr>
            <w:tcW w:w="1548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3240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OKUL ÖNCESİ</w:t>
            </w:r>
          </w:p>
        </w:tc>
        <w:tc>
          <w:tcPr>
            <w:tcW w:w="2959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İLKOKUL</w:t>
            </w:r>
          </w:p>
        </w:tc>
        <w:tc>
          <w:tcPr>
            <w:tcW w:w="2053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ORTAOKUL</w:t>
            </w:r>
          </w:p>
        </w:tc>
        <w:tc>
          <w:tcPr>
            <w:tcW w:w="3180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LİSE</w:t>
            </w:r>
          </w:p>
        </w:tc>
      </w:tr>
      <w:tr w:rsidR="00681AB1" w:rsidRPr="00FC05EB" w:rsidTr="008E1CDB">
        <w:trPr>
          <w:trHeight w:val="405"/>
        </w:trPr>
        <w:tc>
          <w:tcPr>
            <w:tcW w:w="1548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24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959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053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8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681AB1" w:rsidRPr="00FC05EB" w:rsidTr="008E1CDB">
        <w:trPr>
          <w:trHeight w:val="300"/>
        </w:trPr>
        <w:tc>
          <w:tcPr>
            <w:tcW w:w="1548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 xml:space="preserve"> EYLÜL - EKİM</w:t>
            </w:r>
          </w:p>
        </w:tc>
        <w:tc>
          <w:tcPr>
            <w:tcW w:w="3240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Selamlaşmak</w:t>
            </w:r>
          </w:p>
        </w:tc>
        <w:tc>
          <w:tcPr>
            <w:tcW w:w="2959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Nezaket Kuralları</w:t>
            </w:r>
          </w:p>
        </w:tc>
        <w:tc>
          <w:tcPr>
            <w:tcW w:w="2053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Cömert Olmak</w:t>
            </w:r>
          </w:p>
        </w:tc>
        <w:tc>
          <w:tcPr>
            <w:tcW w:w="3180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Erdemli Olmak</w:t>
            </w:r>
          </w:p>
        </w:tc>
      </w:tr>
      <w:tr w:rsidR="00681AB1" w:rsidRPr="00FC05EB" w:rsidTr="008E1CDB">
        <w:trPr>
          <w:trHeight w:val="300"/>
        </w:trPr>
        <w:tc>
          <w:tcPr>
            <w:tcW w:w="1548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24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959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053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18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81AB1" w:rsidRPr="00FC05EB" w:rsidTr="008E1CDB">
        <w:trPr>
          <w:trHeight w:val="300"/>
        </w:trPr>
        <w:tc>
          <w:tcPr>
            <w:tcW w:w="1548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KASIM</w:t>
            </w:r>
          </w:p>
        </w:tc>
        <w:tc>
          <w:tcPr>
            <w:tcW w:w="3240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Çevre Bilinci</w:t>
            </w:r>
          </w:p>
        </w:tc>
        <w:tc>
          <w:tcPr>
            <w:tcW w:w="2959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Arkadaşlık</w:t>
            </w:r>
          </w:p>
        </w:tc>
        <w:tc>
          <w:tcPr>
            <w:tcW w:w="2053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Emek Vermek</w:t>
            </w:r>
          </w:p>
        </w:tc>
        <w:tc>
          <w:tcPr>
            <w:tcW w:w="3180" w:type="dxa"/>
            <w:vMerge w:val="restart"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Bireysel ve Sosyal Sorumluluk Sahibi Olmak</w:t>
            </w:r>
          </w:p>
        </w:tc>
      </w:tr>
      <w:tr w:rsidR="00681AB1" w:rsidRPr="00FC05EB" w:rsidTr="008E1CDB">
        <w:trPr>
          <w:trHeight w:val="300"/>
        </w:trPr>
        <w:tc>
          <w:tcPr>
            <w:tcW w:w="1548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24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959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053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18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81AB1" w:rsidRPr="00FC05EB" w:rsidTr="008E1CDB">
        <w:trPr>
          <w:trHeight w:val="300"/>
        </w:trPr>
        <w:tc>
          <w:tcPr>
            <w:tcW w:w="1548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ARALIK</w:t>
            </w:r>
          </w:p>
        </w:tc>
        <w:tc>
          <w:tcPr>
            <w:tcW w:w="3240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Düzenli Olmak</w:t>
            </w:r>
          </w:p>
        </w:tc>
        <w:tc>
          <w:tcPr>
            <w:tcW w:w="2959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 xml:space="preserve">Aile Olmak </w:t>
            </w:r>
          </w:p>
        </w:tc>
        <w:tc>
          <w:tcPr>
            <w:tcW w:w="2053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Kişilik Sahibi Olmak</w:t>
            </w:r>
          </w:p>
        </w:tc>
        <w:tc>
          <w:tcPr>
            <w:tcW w:w="3180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İstikrarlı Olmak</w:t>
            </w:r>
          </w:p>
        </w:tc>
      </w:tr>
      <w:tr w:rsidR="00681AB1" w:rsidRPr="00FC05EB" w:rsidTr="008E1CDB">
        <w:trPr>
          <w:trHeight w:val="300"/>
        </w:trPr>
        <w:tc>
          <w:tcPr>
            <w:tcW w:w="1548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24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959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053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18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81AB1" w:rsidRPr="00FC05EB" w:rsidTr="008E1CDB">
        <w:trPr>
          <w:trHeight w:val="300"/>
        </w:trPr>
        <w:tc>
          <w:tcPr>
            <w:tcW w:w="1548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OCAK-ŞUBAT</w:t>
            </w:r>
          </w:p>
        </w:tc>
        <w:tc>
          <w:tcPr>
            <w:tcW w:w="3240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 xml:space="preserve">Doğruluk </w:t>
            </w:r>
          </w:p>
        </w:tc>
        <w:tc>
          <w:tcPr>
            <w:tcW w:w="2959" w:type="dxa"/>
            <w:vMerge w:val="restart"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Toplu Ortamlarda Davranış Kuralları</w:t>
            </w:r>
          </w:p>
        </w:tc>
        <w:tc>
          <w:tcPr>
            <w:tcW w:w="2053" w:type="dxa"/>
            <w:vMerge w:val="restart"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Kendini Tanımak Kendini Bilmek</w:t>
            </w:r>
          </w:p>
        </w:tc>
        <w:tc>
          <w:tcPr>
            <w:tcW w:w="3180" w:type="dxa"/>
            <w:vMerge w:val="restart"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Medeni Cesaret Sahibi Olmak</w:t>
            </w:r>
          </w:p>
        </w:tc>
      </w:tr>
      <w:tr w:rsidR="00681AB1" w:rsidRPr="00FC05EB" w:rsidTr="008E1CDB">
        <w:trPr>
          <w:trHeight w:val="300"/>
        </w:trPr>
        <w:tc>
          <w:tcPr>
            <w:tcW w:w="1548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24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959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053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18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81AB1" w:rsidRPr="00FC05EB" w:rsidTr="008E1CDB">
        <w:trPr>
          <w:trHeight w:val="300"/>
        </w:trPr>
        <w:tc>
          <w:tcPr>
            <w:tcW w:w="1548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3240" w:type="dxa"/>
            <w:vMerge w:val="restart"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 xml:space="preserve">Konuşma ve Dinleme </w:t>
            </w:r>
            <w:proofErr w:type="gramStart"/>
            <w:r w:rsidRPr="00245CD8">
              <w:rPr>
                <w:color w:val="000000"/>
                <w:lang w:eastAsia="tr-TR"/>
              </w:rPr>
              <w:t>Adabı    Vatan</w:t>
            </w:r>
            <w:proofErr w:type="gramEnd"/>
            <w:r w:rsidRPr="00245CD8">
              <w:rPr>
                <w:color w:val="000000"/>
                <w:lang w:eastAsia="tr-TR"/>
              </w:rPr>
              <w:t xml:space="preserve"> Sevgisi ve Çanakkale Zaferi</w:t>
            </w:r>
          </w:p>
        </w:tc>
        <w:tc>
          <w:tcPr>
            <w:tcW w:w="2959" w:type="dxa"/>
            <w:vMerge w:val="restart"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 xml:space="preserve">Zamanı, Sağlığı, Nimetleri Verimli </w:t>
            </w:r>
            <w:proofErr w:type="gramStart"/>
            <w:r w:rsidRPr="00245CD8">
              <w:rPr>
                <w:color w:val="000000"/>
                <w:lang w:eastAsia="tr-TR"/>
              </w:rPr>
              <w:t>Kullanmak       Çanakkale</w:t>
            </w:r>
            <w:proofErr w:type="gramEnd"/>
            <w:r w:rsidRPr="00245CD8">
              <w:rPr>
                <w:color w:val="000000"/>
                <w:lang w:eastAsia="tr-TR"/>
              </w:rPr>
              <w:t xml:space="preserve"> Şehitleri</w:t>
            </w:r>
          </w:p>
        </w:tc>
        <w:tc>
          <w:tcPr>
            <w:tcW w:w="2053" w:type="dxa"/>
            <w:vMerge w:val="restart"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proofErr w:type="gramStart"/>
            <w:r w:rsidRPr="00245CD8">
              <w:rPr>
                <w:color w:val="000000"/>
                <w:lang w:eastAsia="tr-TR"/>
              </w:rPr>
              <w:t>Samimiyet   Çanakkale</w:t>
            </w:r>
            <w:proofErr w:type="gramEnd"/>
            <w:r w:rsidRPr="00245CD8">
              <w:rPr>
                <w:color w:val="000000"/>
                <w:lang w:eastAsia="tr-TR"/>
              </w:rPr>
              <w:t xml:space="preserve"> ve              Tarih Bilinci</w:t>
            </w:r>
          </w:p>
        </w:tc>
        <w:tc>
          <w:tcPr>
            <w:tcW w:w="3180" w:type="dxa"/>
            <w:vMerge w:val="restart"/>
            <w:vAlign w:val="center"/>
          </w:tcPr>
          <w:p w:rsidR="00681AB1" w:rsidRPr="00245CD8" w:rsidRDefault="00681AB1" w:rsidP="008E1CDB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Haksız Kazançtan Uzak Durmak</w:t>
            </w:r>
            <w:r>
              <w:rPr>
                <w:color w:val="000000"/>
                <w:lang w:eastAsia="tr-TR"/>
              </w:rPr>
              <w:t xml:space="preserve"> </w:t>
            </w:r>
            <w:r w:rsidRPr="00245CD8">
              <w:rPr>
                <w:color w:val="000000"/>
                <w:lang w:eastAsia="tr-TR"/>
              </w:rPr>
              <w:t>Çanakkale ve Şehitlik</w:t>
            </w:r>
          </w:p>
        </w:tc>
      </w:tr>
      <w:tr w:rsidR="00681AB1" w:rsidRPr="00FC05EB" w:rsidTr="008E1CDB">
        <w:trPr>
          <w:trHeight w:val="525"/>
        </w:trPr>
        <w:tc>
          <w:tcPr>
            <w:tcW w:w="1548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24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959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053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18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81AB1" w:rsidRPr="00FC05EB" w:rsidTr="008E1CDB">
        <w:trPr>
          <w:trHeight w:val="300"/>
        </w:trPr>
        <w:tc>
          <w:tcPr>
            <w:tcW w:w="1548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NİSAN</w:t>
            </w:r>
          </w:p>
        </w:tc>
        <w:tc>
          <w:tcPr>
            <w:tcW w:w="3240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Görevlerimizi Bilmek</w:t>
            </w:r>
          </w:p>
        </w:tc>
        <w:tc>
          <w:tcPr>
            <w:tcW w:w="2959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Şiddetten Uzak Durmak</w:t>
            </w:r>
          </w:p>
        </w:tc>
        <w:tc>
          <w:tcPr>
            <w:tcW w:w="2053" w:type="dxa"/>
            <w:vMerge w:val="restart"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Karşılıksız İyilik Yapmak</w:t>
            </w:r>
          </w:p>
        </w:tc>
        <w:tc>
          <w:tcPr>
            <w:tcW w:w="3180" w:type="dxa"/>
            <w:vMerge w:val="restart"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Hayatı Anlamlı Kılmak</w:t>
            </w:r>
          </w:p>
        </w:tc>
      </w:tr>
      <w:tr w:rsidR="00681AB1" w:rsidRPr="00FC05EB" w:rsidTr="008E1CDB">
        <w:trPr>
          <w:trHeight w:val="300"/>
        </w:trPr>
        <w:tc>
          <w:tcPr>
            <w:tcW w:w="1548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24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959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053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18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81AB1" w:rsidRPr="00FC05EB" w:rsidTr="008E1CDB">
        <w:trPr>
          <w:trHeight w:val="300"/>
        </w:trPr>
        <w:tc>
          <w:tcPr>
            <w:tcW w:w="1548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MAYIS</w:t>
            </w:r>
            <w:r>
              <w:rPr>
                <w:b/>
                <w:bCs/>
                <w:color w:val="000000"/>
                <w:lang w:eastAsia="tr-TR"/>
              </w:rPr>
              <w:br/>
            </w:r>
            <w:r w:rsidRPr="00245CD8">
              <w:rPr>
                <w:b/>
                <w:bCs/>
                <w:color w:val="000000"/>
                <w:lang w:eastAsia="tr-TR"/>
              </w:rPr>
              <w:t>HAZİRAN</w:t>
            </w:r>
          </w:p>
        </w:tc>
        <w:tc>
          <w:tcPr>
            <w:tcW w:w="3240" w:type="dxa"/>
            <w:vMerge w:val="restart"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Ailemizi, arkadaşımızı ve hayvanları sevmek</w:t>
            </w:r>
          </w:p>
        </w:tc>
        <w:tc>
          <w:tcPr>
            <w:tcW w:w="2959" w:type="dxa"/>
            <w:vMerge w:val="restart"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Sağlıklı Yaşamak</w:t>
            </w:r>
          </w:p>
        </w:tc>
        <w:tc>
          <w:tcPr>
            <w:tcW w:w="2053" w:type="dxa"/>
            <w:vMerge w:val="restart"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Kul Hakkına Dikkat Etmek</w:t>
            </w:r>
          </w:p>
        </w:tc>
        <w:tc>
          <w:tcPr>
            <w:tcW w:w="3180" w:type="dxa"/>
            <w:vMerge w:val="restart"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proofErr w:type="spellStart"/>
            <w:r w:rsidRPr="00245CD8">
              <w:rPr>
                <w:color w:val="000000"/>
                <w:lang w:eastAsia="tr-TR"/>
              </w:rPr>
              <w:t>Diğergamlık</w:t>
            </w:r>
            <w:proofErr w:type="spellEnd"/>
            <w:r w:rsidRPr="00245CD8">
              <w:rPr>
                <w:color w:val="000000"/>
                <w:lang w:eastAsia="tr-TR"/>
              </w:rPr>
              <w:t xml:space="preserve">                              Başkasına Öncelik Vermek</w:t>
            </w:r>
          </w:p>
        </w:tc>
      </w:tr>
      <w:tr w:rsidR="00681AB1" w:rsidRPr="00FC05EB" w:rsidTr="008E1CDB">
        <w:trPr>
          <w:trHeight w:val="300"/>
        </w:trPr>
        <w:tc>
          <w:tcPr>
            <w:tcW w:w="1548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24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959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053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18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81AB1" w:rsidRPr="00FC05EB" w:rsidTr="008E1CDB">
        <w:trPr>
          <w:trHeight w:val="2265"/>
        </w:trPr>
        <w:tc>
          <w:tcPr>
            <w:tcW w:w="1298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94E67" w:rsidRPr="00E94E67" w:rsidRDefault="00E94E67" w:rsidP="00245CD8">
            <w:pPr>
              <w:spacing w:after="0" w:line="240" w:lineRule="auto"/>
              <w:rPr>
                <w:color w:val="000000"/>
                <w:sz w:val="10"/>
                <w:szCs w:val="10"/>
                <w:lang w:eastAsia="tr-TR"/>
              </w:rPr>
            </w:pPr>
          </w:p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Değerler Eğitimi Çalışmalarından so</w:t>
            </w:r>
            <w:r>
              <w:rPr>
                <w:color w:val="000000"/>
                <w:lang w:eastAsia="tr-TR"/>
              </w:rPr>
              <w:t xml:space="preserve">rumlu öğretmenler okul idaresi </w:t>
            </w:r>
            <w:r w:rsidRPr="00245CD8">
              <w:rPr>
                <w:color w:val="000000"/>
                <w:lang w:eastAsia="tr-TR"/>
              </w:rPr>
              <w:t>ile istişare ederek;</w:t>
            </w:r>
            <w:r>
              <w:rPr>
                <w:color w:val="000000"/>
                <w:lang w:eastAsia="tr-TR"/>
              </w:rPr>
              <w:t xml:space="preserve"> </w:t>
            </w:r>
            <w:r w:rsidRPr="00245CD8">
              <w:rPr>
                <w:color w:val="000000"/>
                <w:lang w:eastAsia="tr-TR"/>
              </w:rPr>
              <w:t>okul türü ve ihtiyaçlara göre konular listesinde bazı değişlikler yapabilir. İlkokul öğretmenleri her sınıf için her yıl ayrı bir liste hazırl</w:t>
            </w:r>
            <w:r>
              <w:rPr>
                <w:color w:val="000000"/>
                <w:lang w:eastAsia="tr-TR"/>
              </w:rPr>
              <w:t>a</w:t>
            </w:r>
            <w:r w:rsidRPr="00245CD8">
              <w:rPr>
                <w:color w:val="000000"/>
                <w:lang w:eastAsia="tr-TR"/>
              </w:rPr>
              <w:t xml:space="preserve">malı.  </w:t>
            </w:r>
            <w:proofErr w:type="spellStart"/>
            <w:r w:rsidRPr="00245CD8">
              <w:rPr>
                <w:color w:val="000000"/>
                <w:lang w:eastAsia="tr-TR"/>
              </w:rPr>
              <w:t>DEÇ'dan</w:t>
            </w:r>
            <w:proofErr w:type="spellEnd"/>
            <w:r w:rsidRPr="00245CD8">
              <w:rPr>
                <w:color w:val="000000"/>
                <w:lang w:eastAsia="tr-TR"/>
              </w:rPr>
              <w:t xml:space="preserve"> sorumlu öğretmenlerimiz çalışmalarda okul rehber öğretmenlerinden, sınıf rehber öğretmenlerinden ve değerlere ilgi duyan tüm öğretmenlerimizin katkılarını almaya çalışmalı.</w:t>
            </w:r>
            <w:r>
              <w:rPr>
                <w:color w:val="000000"/>
                <w:lang w:eastAsia="tr-TR"/>
              </w:rPr>
              <w:br/>
            </w:r>
            <w:r w:rsidRPr="00245CD8">
              <w:rPr>
                <w:color w:val="000000"/>
                <w:lang w:eastAsia="tr-TR"/>
              </w:rPr>
              <w:t>Aylık değer kavramının dikkat çekecek şekilde</w:t>
            </w:r>
            <w:r>
              <w:rPr>
                <w:color w:val="000000"/>
                <w:lang w:eastAsia="tr-TR"/>
              </w:rPr>
              <w:t xml:space="preserve"> </w:t>
            </w:r>
            <w:r w:rsidRPr="00245CD8">
              <w:rPr>
                <w:color w:val="000000"/>
                <w:lang w:eastAsia="tr-TR"/>
              </w:rPr>
              <w:t xml:space="preserve">işlenmesi </w:t>
            </w:r>
            <w:proofErr w:type="gramStart"/>
            <w:r w:rsidRPr="00245CD8">
              <w:rPr>
                <w:color w:val="000000"/>
                <w:lang w:eastAsia="tr-TR"/>
              </w:rPr>
              <w:t xml:space="preserve">için  </w:t>
            </w:r>
            <w:r w:rsidRPr="005177A8">
              <w:rPr>
                <w:b/>
                <w:color w:val="000000"/>
                <w:lang w:eastAsia="tr-TR"/>
              </w:rPr>
              <w:t>www</w:t>
            </w:r>
            <w:proofErr w:type="gramEnd"/>
            <w:r w:rsidRPr="005177A8">
              <w:rPr>
                <w:b/>
                <w:color w:val="000000"/>
                <w:lang w:eastAsia="tr-TR"/>
              </w:rPr>
              <w:t>.</w:t>
            </w:r>
            <w:proofErr w:type="spellStart"/>
            <w:r w:rsidRPr="005177A8">
              <w:rPr>
                <w:b/>
                <w:color w:val="000000"/>
                <w:lang w:eastAsia="tr-TR"/>
              </w:rPr>
              <w:t>istmem</w:t>
            </w:r>
            <w:proofErr w:type="spellEnd"/>
            <w:r w:rsidRPr="005177A8">
              <w:rPr>
                <w:b/>
                <w:color w:val="000000"/>
                <w:lang w:eastAsia="tr-TR"/>
              </w:rPr>
              <w:t>.com</w:t>
            </w:r>
            <w:r w:rsidRPr="00245CD8">
              <w:rPr>
                <w:color w:val="000000"/>
                <w:lang w:eastAsia="tr-TR"/>
              </w:rPr>
              <w:t xml:space="preserve"> sitesinde değerler eğitimi çalışmaları bölümünd</w:t>
            </w:r>
            <w:r>
              <w:rPr>
                <w:color w:val="000000"/>
                <w:lang w:eastAsia="tr-TR"/>
              </w:rPr>
              <w:t xml:space="preserve">eki materyallerden yararlanmak </w:t>
            </w:r>
            <w:r w:rsidRPr="00245CD8">
              <w:rPr>
                <w:color w:val="000000"/>
                <w:lang w:eastAsia="tr-TR"/>
              </w:rPr>
              <w:t>mümkündür.</w:t>
            </w:r>
            <w:r>
              <w:rPr>
                <w:color w:val="000000"/>
                <w:lang w:eastAsia="tr-TR"/>
              </w:rPr>
              <w:br/>
            </w:r>
            <w:r w:rsidRPr="00245CD8">
              <w:rPr>
                <w:color w:val="000000"/>
                <w:lang w:eastAsia="tr-TR"/>
              </w:rPr>
              <w:t>Öğretmenlerimiz Değerler Eğitimi Çalışmaları ile ilgili paylaş</w:t>
            </w:r>
            <w:r>
              <w:rPr>
                <w:color w:val="000000"/>
                <w:lang w:eastAsia="tr-TR"/>
              </w:rPr>
              <w:t>ımlarını, öneri ve görüşlerini</w:t>
            </w:r>
            <w:r w:rsidRPr="00245CD8">
              <w:rPr>
                <w:color w:val="000000"/>
                <w:lang w:eastAsia="tr-TR"/>
              </w:rPr>
              <w:t xml:space="preserve"> </w:t>
            </w:r>
            <w:r w:rsidRPr="005177A8">
              <w:rPr>
                <w:b/>
                <w:color w:val="000000"/>
                <w:lang w:eastAsia="tr-TR"/>
              </w:rPr>
              <w:t>istmemdegerleregitimi@gmail.com</w:t>
            </w:r>
            <w:r w:rsidRPr="00245CD8">
              <w:rPr>
                <w:color w:val="000000"/>
                <w:lang w:eastAsia="tr-TR"/>
              </w:rPr>
              <w:t xml:space="preserve"> e posta adresi i</w:t>
            </w:r>
            <w:r>
              <w:rPr>
                <w:color w:val="000000"/>
                <w:lang w:eastAsia="tr-TR"/>
              </w:rPr>
              <w:t xml:space="preserve">le müdürlüğümüze bildirebilir. </w:t>
            </w:r>
            <w:r>
              <w:rPr>
                <w:color w:val="000000"/>
                <w:lang w:eastAsia="tr-TR"/>
              </w:rPr>
              <w:br/>
              <w:t xml:space="preserve">İmam Hatip </w:t>
            </w:r>
            <w:r w:rsidRPr="00245CD8">
              <w:rPr>
                <w:color w:val="000000"/>
                <w:lang w:eastAsia="tr-TR"/>
              </w:rPr>
              <w:t>Okulları bu listeden yararlanabilecekleri gibi öğrenci ve okullarının ihtiyaçlarına göre benzer değerleri d</w:t>
            </w:r>
            <w:r>
              <w:rPr>
                <w:color w:val="000000"/>
                <w:lang w:eastAsia="tr-TR"/>
              </w:rPr>
              <w:t xml:space="preserve">aha detaylı olarak ele alacakları bir liste de hazırlayabilirler. </w:t>
            </w:r>
          </w:p>
        </w:tc>
      </w:tr>
    </w:tbl>
    <w:p w:rsidR="00681AB1" w:rsidRDefault="00681AB1"/>
    <w:sectPr w:rsidR="00681AB1" w:rsidSect="004E2031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CD8"/>
    <w:rsid w:val="00104F68"/>
    <w:rsid w:val="001B7A85"/>
    <w:rsid w:val="00245CD8"/>
    <w:rsid w:val="004E2031"/>
    <w:rsid w:val="005177A8"/>
    <w:rsid w:val="00656D1B"/>
    <w:rsid w:val="00681AB1"/>
    <w:rsid w:val="006F5799"/>
    <w:rsid w:val="006F58A7"/>
    <w:rsid w:val="008833D0"/>
    <w:rsid w:val="008E1CDB"/>
    <w:rsid w:val="009B638C"/>
    <w:rsid w:val="00CF221B"/>
    <w:rsid w:val="00E36DC2"/>
    <w:rsid w:val="00E94E67"/>
    <w:rsid w:val="00F3729F"/>
    <w:rsid w:val="00F9019E"/>
    <w:rsid w:val="00FC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9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2014-11-06T14:16:00Z</cp:lastPrinted>
  <dcterms:created xsi:type="dcterms:W3CDTF">2014-11-06T14:30:00Z</dcterms:created>
  <dcterms:modified xsi:type="dcterms:W3CDTF">2014-11-06T14:41:00Z</dcterms:modified>
</cp:coreProperties>
</file>